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5061" w14:textId="77777777" w:rsidR="00803FCC" w:rsidRPr="001F54CD" w:rsidRDefault="00803FCC" w:rsidP="00803FCC">
      <w:pPr>
        <w:ind w:left="-142"/>
        <w:jc w:val="center"/>
        <w:rPr>
          <w:b/>
          <w:sz w:val="28"/>
        </w:rPr>
      </w:pPr>
      <w:r w:rsidRPr="001F54CD">
        <w:rPr>
          <w:b/>
          <w:sz w:val="28"/>
        </w:rPr>
        <w:t>Appendix A</w:t>
      </w:r>
    </w:p>
    <w:p w14:paraId="0EDD704F" w14:textId="30C0C9F4" w:rsidR="00803FCC" w:rsidRPr="001F54CD" w:rsidRDefault="00803FCC" w:rsidP="00803FCC">
      <w:pPr>
        <w:ind w:left="-142"/>
        <w:jc w:val="center"/>
        <w:rPr>
          <w:b/>
          <w:sz w:val="28"/>
        </w:rPr>
      </w:pPr>
      <w:r w:rsidRPr="001F54CD">
        <w:rPr>
          <w:b/>
          <w:sz w:val="28"/>
        </w:rPr>
        <w:t>Draft Cabinet response to recommendations of the Scrutiny Committee</w:t>
      </w:r>
    </w:p>
    <w:p w14:paraId="602A3CB9" w14:textId="77777777" w:rsidR="00803FCC" w:rsidRPr="008B6C61" w:rsidRDefault="00803FCC" w:rsidP="00803FCC">
      <w:pPr>
        <w:ind w:left="-142"/>
        <w:jc w:val="center"/>
        <w:rPr>
          <w:b/>
          <w:sz w:val="28"/>
        </w:rPr>
      </w:pPr>
    </w:p>
    <w:p w14:paraId="4F685D9F" w14:textId="1D28472D" w:rsidR="00803FCC" w:rsidRPr="008B6C61" w:rsidRDefault="00803FCC" w:rsidP="00803FCC">
      <w:r w:rsidRPr="008B6C61">
        <w:t xml:space="preserve">The document sets out the draft response of the Cabinet Member </w:t>
      </w:r>
      <w:r>
        <w:t xml:space="preserve">to recommendations made </w:t>
      </w:r>
      <w:r w:rsidRPr="008B6C61">
        <w:t xml:space="preserve">by </w:t>
      </w:r>
      <w:r w:rsidR="00A65278">
        <w:t xml:space="preserve">the Scrutiny Committee on </w:t>
      </w:r>
      <w:r w:rsidR="005D4605">
        <w:t>2</w:t>
      </w:r>
      <w:r w:rsidR="00773230">
        <w:t> </w:t>
      </w:r>
      <w:r w:rsidR="005D4605">
        <w:t>December</w:t>
      </w:r>
      <w:r w:rsidR="00A65278">
        <w:t xml:space="preserve"> 2024</w:t>
      </w:r>
      <w:r>
        <w:t xml:space="preserve"> concerning </w:t>
      </w:r>
      <w:r w:rsidR="00FD19F0">
        <w:t>the</w:t>
      </w:r>
      <w:r w:rsidR="009D5696">
        <w:t xml:space="preserve"> </w:t>
      </w:r>
      <w:r w:rsidR="009B1CDC">
        <w:t>Thriving Communities Strategy Update</w:t>
      </w:r>
      <w:r w:rsidRPr="008B6C61">
        <w:t xml:space="preserve">. </w:t>
      </w:r>
      <w:r>
        <w:t xml:space="preserve">The Cabinet is asked to amend and agree a formal response as appropriate. </w:t>
      </w:r>
    </w:p>
    <w:p w14:paraId="71DC837C" w14:textId="77777777" w:rsidR="00043375" w:rsidRPr="00043375" w:rsidRDefault="00043375" w:rsidP="008A22C6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="00043375" w:rsidRPr="00043375" w14:paraId="29E69FAD" w14:textId="77777777" w:rsidTr="0069F22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2D60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28322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 xml:space="preserve">Agree?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D7F39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Comment</w:t>
            </w:r>
          </w:p>
        </w:tc>
      </w:tr>
      <w:tr w:rsidR="000F7944" w:rsidRPr="00043375" w14:paraId="472D8117" w14:textId="77777777" w:rsidTr="0069F220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DF7" w14:textId="68E0A85E" w:rsidR="000F7944" w:rsidRPr="00303EAD" w:rsidRDefault="000C1D7F" w:rsidP="00303EAD">
            <w:pPr>
              <w:pStyle w:val="ListParagraph"/>
              <w:numPr>
                <w:ilvl w:val="0"/>
                <w:numId w:val="3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That C</w:t>
            </w:r>
            <w:r w:rsidR="00ED3A9A">
              <w:rPr>
                <w:rFonts w:ascii="Arial" w:hAnsi="Arial" w:cs="Arial"/>
                <w:color w:val="auto"/>
                <w:lang w:eastAsia="en-US"/>
              </w:rPr>
              <w:t>abinet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="008917ED">
              <w:rPr>
                <w:rFonts w:ascii="Arial" w:hAnsi="Arial" w:cs="Arial"/>
                <w:color w:val="auto"/>
                <w:lang w:eastAsia="en-US"/>
              </w:rPr>
              <w:t>makes</w:t>
            </w:r>
            <w:r w:rsidR="00913EDF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="00ED3A9A">
              <w:rPr>
                <w:rFonts w:ascii="Arial" w:hAnsi="Arial" w:cs="Arial"/>
                <w:color w:val="auto"/>
                <w:lang w:eastAsia="en-US"/>
              </w:rPr>
              <w:t>the Council</w:t>
            </w:r>
            <w:r w:rsidR="00913EDF">
              <w:rPr>
                <w:rFonts w:ascii="Arial" w:hAnsi="Arial" w:cs="Arial"/>
                <w:color w:val="auto"/>
                <w:lang w:eastAsia="en-US"/>
              </w:rPr>
              <w:t xml:space="preserve"> commitment to creating a truly walkable Oxford clea</w:t>
            </w:r>
            <w:r w:rsidR="008917ED">
              <w:rPr>
                <w:rFonts w:ascii="Arial" w:hAnsi="Arial" w:cs="Arial"/>
                <w:color w:val="auto"/>
                <w:lang w:eastAsia="en-US"/>
              </w:rPr>
              <w:t>r</w:t>
            </w:r>
            <w:r w:rsidR="00303EAD">
              <w:rPr>
                <w:rFonts w:ascii="Arial" w:hAnsi="Arial" w:cs="Arial"/>
                <w:color w:val="auto"/>
                <w:lang w:eastAsia="en-US"/>
              </w:rPr>
              <w:t>,</w:t>
            </w:r>
            <w:r w:rsidR="008917ED">
              <w:rPr>
                <w:rFonts w:ascii="Arial" w:hAnsi="Arial" w:cs="Arial"/>
                <w:color w:val="auto"/>
                <w:lang w:eastAsia="en-US"/>
              </w:rPr>
              <w:t xml:space="preserve"> by specifying in Measure 6 of the Strategy</w:t>
            </w:r>
            <w:r w:rsidR="00303EAD">
              <w:rPr>
                <w:rFonts w:ascii="Arial" w:hAnsi="Arial" w:cs="Arial"/>
                <w:color w:val="auto"/>
                <w:lang w:eastAsia="en-US"/>
              </w:rPr>
              <w:t xml:space="preserve"> that focused attention will be given to improving walkability in areas most affected by physical activity deprivation, in line with the motion passed </w:t>
            </w:r>
            <w:r w:rsidR="00233E99">
              <w:rPr>
                <w:rFonts w:ascii="Arial" w:hAnsi="Arial" w:cs="Arial"/>
                <w:color w:val="auto"/>
                <w:lang w:eastAsia="en-US"/>
              </w:rPr>
              <w:t xml:space="preserve">by Full Council </w:t>
            </w:r>
            <w:r w:rsidR="00303EAD">
              <w:rPr>
                <w:rFonts w:ascii="Arial" w:hAnsi="Arial" w:cs="Arial"/>
                <w:color w:val="auto"/>
                <w:lang w:eastAsia="en-US"/>
              </w:rPr>
              <w:t>on 25 November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75" w14:textId="7B05248E" w:rsidR="000F7944" w:rsidRPr="00043375" w:rsidRDefault="76A84AC7" w:rsidP="0069F220">
            <w:pPr>
              <w:spacing w:line="259" w:lineRule="auto"/>
            </w:pPr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C85" w14:textId="16D5AB1F" w:rsidR="000F7944" w:rsidRPr="00043375" w:rsidRDefault="72359E03" w:rsidP="000F7944">
            <w:r>
              <w:t xml:space="preserve">The Council is committed to Oxford being a truly walkable city and we will emphasise this in </w:t>
            </w:r>
            <w:r w:rsidR="2FCFF2DD">
              <w:t>future</w:t>
            </w:r>
            <w:r>
              <w:t xml:space="preserve"> </w:t>
            </w:r>
            <w:r w:rsidR="2FCFF2DD">
              <w:t xml:space="preserve">reporting </w:t>
            </w:r>
            <w:r>
              <w:t>on measure 6.</w:t>
            </w:r>
          </w:p>
        </w:tc>
      </w:tr>
      <w:tr w:rsidR="000F7944" w:rsidRPr="00043375" w14:paraId="5499B2AA" w14:textId="77777777" w:rsidTr="0069F220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0BA" w14:textId="687D4DEA" w:rsidR="000F7944" w:rsidRPr="00D701AB" w:rsidRDefault="00C848C6" w:rsidP="000F7944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 Cabinet </w:t>
            </w:r>
            <w:r w:rsidR="007E4930">
              <w:rPr>
                <w:rFonts w:ascii="Arial" w:hAnsi="Arial" w:cs="Arial"/>
              </w:rPr>
              <w:t xml:space="preserve">incorporates </w:t>
            </w:r>
            <w:r w:rsidR="005613C5">
              <w:rPr>
                <w:rFonts w:ascii="Arial" w:hAnsi="Arial" w:cs="Arial"/>
              </w:rPr>
              <w:t xml:space="preserve">comparative data over time </w:t>
            </w:r>
            <w:r w:rsidR="007E4930">
              <w:rPr>
                <w:rFonts w:ascii="Arial" w:hAnsi="Arial" w:cs="Arial"/>
              </w:rPr>
              <w:t xml:space="preserve">in future updates of the </w:t>
            </w:r>
            <w:r w:rsidR="007C5838">
              <w:rPr>
                <w:rFonts w:ascii="Arial" w:hAnsi="Arial" w:cs="Arial"/>
              </w:rPr>
              <w:t>S</w:t>
            </w:r>
            <w:r w:rsidR="007E4930">
              <w:rPr>
                <w:rFonts w:ascii="Arial" w:hAnsi="Arial" w:cs="Arial"/>
              </w:rPr>
              <w:t xml:space="preserve">trategy </w:t>
            </w:r>
            <w:r w:rsidR="005613C5">
              <w:rPr>
                <w:rFonts w:ascii="Arial" w:hAnsi="Arial" w:cs="Arial"/>
              </w:rPr>
              <w:t>to context</w:t>
            </w:r>
            <w:r w:rsidR="007C5838">
              <w:rPr>
                <w:rFonts w:ascii="Arial" w:hAnsi="Arial" w:cs="Arial"/>
              </w:rPr>
              <w:t>ualise</w:t>
            </w:r>
            <w:r w:rsidR="005613C5">
              <w:rPr>
                <w:rFonts w:ascii="Arial" w:hAnsi="Arial" w:cs="Arial"/>
              </w:rPr>
              <w:t xml:space="preserve"> the scale</w:t>
            </w:r>
            <w:r w:rsidR="006B7308">
              <w:rPr>
                <w:rFonts w:ascii="Arial" w:hAnsi="Arial" w:cs="Arial"/>
              </w:rPr>
              <w:t xml:space="preserve"> of progress and identify gender disparities, particularly in activities like swimming, to guide and refine targeted interventions.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374" w14:textId="7A8BF345" w:rsidR="000F7944" w:rsidRPr="00043375" w:rsidRDefault="25E267DF" w:rsidP="000F7944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17E" w14:textId="2EEDBD5C" w:rsidR="000F7944" w:rsidRPr="00043375" w:rsidRDefault="25E267DF" w:rsidP="000F7944">
            <w:r>
              <w:t>We will incorporate comparative data in future reporting on the strateg</w:t>
            </w:r>
            <w:r w:rsidR="0927D848">
              <w:t>y</w:t>
            </w:r>
            <w:r>
              <w:t>.</w:t>
            </w:r>
          </w:p>
        </w:tc>
      </w:tr>
      <w:tr w:rsidR="00B37453" w:rsidRPr="00043375" w14:paraId="4BE480E0" w14:textId="77777777" w:rsidTr="0069F220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B68" w14:textId="740E3080" w:rsidR="00B37453" w:rsidRPr="00D701AB" w:rsidRDefault="00C40E98" w:rsidP="000F7944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 Cabinet </w:t>
            </w:r>
            <w:r w:rsidR="00F41454">
              <w:rPr>
                <w:rFonts w:ascii="Arial" w:hAnsi="Arial" w:cs="Arial"/>
              </w:rPr>
              <w:t>draws on</w:t>
            </w:r>
            <w:r w:rsidR="005B3707">
              <w:rPr>
                <w:rFonts w:ascii="Arial" w:hAnsi="Arial" w:cs="Arial"/>
              </w:rPr>
              <w:t xml:space="preserve"> and incorporates</w:t>
            </w:r>
            <w:r w:rsidR="00F41454">
              <w:rPr>
                <w:rFonts w:ascii="Arial" w:hAnsi="Arial" w:cs="Arial"/>
              </w:rPr>
              <w:t xml:space="preserve"> lessons </w:t>
            </w:r>
            <w:r>
              <w:rPr>
                <w:rFonts w:ascii="Arial" w:hAnsi="Arial" w:cs="Arial"/>
              </w:rPr>
              <w:t xml:space="preserve">learned from the implementation of this strategy </w:t>
            </w:r>
            <w:r w:rsidR="006B7308">
              <w:rPr>
                <w:rFonts w:ascii="Arial" w:hAnsi="Arial" w:cs="Arial"/>
              </w:rPr>
              <w:t xml:space="preserve">to inform and strengthen the </w:t>
            </w:r>
            <w:r>
              <w:rPr>
                <w:rFonts w:ascii="Arial" w:hAnsi="Arial" w:cs="Arial"/>
              </w:rPr>
              <w:t xml:space="preserve">preparation of </w:t>
            </w:r>
            <w:r w:rsidR="006B7308">
              <w:rPr>
                <w:rFonts w:ascii="Arial" w:hAnsi="Arial" w:cs="Arial"/>
              </w:rPr>
              <w:t>its</w:t>
            </w:r>
            <w:r>
              <w:rPr>
                <w:rFonts w:ascii="Arial" w:hAnsi="Arial" w:cs="Arial"/>
              </w:rPr>
              <w:t xml:space="preserve"> next iteration, ensuring </w:t>
            </w:r>
            <w:r w:rsidR="006B7308">
              <w:rPr>
                <w:rFonts w:ascii="Arial" w:hAnsi="Arial" w:cs="Arial"/>
              </w:rPr>
              <w:t xml:space="preserve">future </w:t>
            </w:r>
            <w:r>
              <w:rPr>
                <w:rFonts w:ascii="Arial" w:hAnsi="Arial" w:cs="Arial"/>
              </w:rPr>
              <w:t xml:space="preserve">improvements </w:t>
            </w:r>
            <w:r w:rsidR="006B7308">
              <w:rPr>
                <w:rFonts w:ascii="Arial" w:hAnsi="Arial" w:cs="Arial"/>
              </w:rPr>
              <w:t>are grounded in</w:t>
            </w:r>
            <w:r>
              <w:rPr>
                <w:rFonts w:ascii="Arial" w:hAnsi="Arial" w:cs="Arial"/>
              </w:rPr>
              <w:t xml:space="preserve"> evidence </w:t>
            </w:r>
            <w:r w:rsidR="00132A14">
              <w:rPr>
                <w:rFonts w:ascii="Arial" w:hAnsi="Arial" w:cs="Arial"/>
              </w:rPr>
              <w:t xml:space="preserve">and </w:t>
            </w:r>
            <w:r w:rsidR="00605B0A">
              <w:rPr>
                <w:rFonts w:ascii="Arial" w:hAnsi="Arial" w:cs="Arial"/>
              </w:rPr>
              <w:t>best practices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E0F" w14:textId="072077C5" w:rsidR="00B37453" w:rsidRPr="00043375" w:rsidRDefault="4550AC65" w:rsidP="000F7944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F805" w14:textId="12E2BD05" w:rsidR="00B37453" w:rsidRPr="00043375" w:rsidRDefault="4550AC65" w:rsidP="0069F220">
            <w:r>
              <w:t>We will draw on and incorporate lessons learned from the implementation of this str</w:t>
            </w:r>
            <w:r w:rsidR="147DDAE6">
              <w:t>ate</w:t>
            </w:r>
            <w:r>
              <w:t>gy to inform and strengthen the preparation of its next iteration, ensuring future improvements are grounded in evidence and best practices.</w:t>
            </w:r>
          </w:p>
        </w:tc>
      </w:tr>
      <w:tr w:rsidR="00B37453" w:rsidRPr="00043375" w14:paraId="01A8DB40" w14:textId="77777777" w:rsidTr="0069F220">
        <w:trPr>
          <w:trHeight w:val="69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43A4" w14:textId="2068691A" w:rsidR="00B37453" w:rsidRPr="00D701AB" w:rsidRDefault="00C40E98" w:rsidP="00A26A8E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720"/>
              </w:tabs>
              <w:spacing w:after="160" w:line="252" w:lineRule="auto"/>
              <w:ind w:left="357" w:hanging="35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That Cabinet promotes the Early Pregnancy Assessment Unit </w:t>
            </w:r>
            <w:r w:rsidR="00AC6E78">
              <w:rPr>
                <w:rFonts w:ascii="Arial" w:hAnsi="Arial" w:cs="Arial"/>
              </w:rPr>
              <w:t>health hub in Rose Hill</w:t>
            </w:r>
            <w:r w:rsidR="007D6F27">
              <w:rPr>
                <w:rFonts w:ascii="Arial" w:hAnsi="Arial" w:cs="Arial"/>
              </w:rPr>
              <w:t xml:space="preserve"> as a case study to </w:t>
            </w:r>
            <w:r w:rsidR="00132A14">
              <w:rPr>
                <w:rFonts w:ascii="Arial" w:hAnsi="Arial" w:cs="Arial"/>
              </w:rPr>
              <w:t>highlight its</w:t>
            </w:r>
            <w:r w:rsidR="007D6F27">
              <w:rPr>
                <w:rFonts w:ascii="Arial" w:hAnsi="Arial" w:cs="Arial"/>
              </w:rPr>
              <w:t xml:space="preserve"> positive outcomes and </w:t>
            </w:r>
            <w:r w:rsidR="00132A14">
              <w:rPr>
                <w:rFonts w:ascii="Arial" w:hAnsi="Arial" w:cs="Arial"/>
              </w:rPr>
              <w:t>innovative practices</w:t>
            </w:r>
            <w:r w:rsidR="00CE6D8D">
              <w:rPr>
                <w:rFonts w:ascii="Arial" w:hAnsi="Arial" w:cs="Arial"/>
              </w:rPr>
              <w:t>,</w:t>
            </w:r>
            <w:r w:rsidR="00132A14">
              <w:rPr>
                <w:rFonts w:ascii="Arial" w:hAnsi="Arial" w:cs="Arial"/>
              </w:rPr>
              <w:t xml:space="preserve"> </w:t>
            </w:r>
            <w:r w:rsidR="007D6F27">
              <w:rPr>
                <w:rFonts w:ascii="Arial" w:hAnsi="Arial" w:cs="Arial"/>
              </w:rPr>
              <w:t>disseminat</w:t>
            </w:r>
            <w:r w:rsidR="00132A14">
              <w:rPr>
                <w:rFonts w:ascii="Arial" w:hAnsi="Arial" w:cs="Arial"/>
              </w:rPr>
              <w:t xml:space="preserve">ing these </w:t>
            </w:r>
            <w:r w:rsidR="007D6F27">
              <w:rPr>
                <w:rFonts w:ascii="Arial" w:hAnsi="Arial" w:cs="Arial"/>
              </w:rPr>
              <w:t>success</w:t>
            </w:r>
            <w:r w:rsidR="00132A14">
              <w:rPr>
                <w:rFonts w:ascii="Arial" w:hAnsi="Arial" w:cs="Arial"/>
              </w:rPr>
              <w:t>es</w:t>
            </w:r>
            <w:r w:rsidR="007D6F27">
              <w:rPr>
                <w:rFonts w:ascii="Arial" w:hAnsi="Arial" w:cs="Arial"/>
              </w:rPr>
              <w:t xml:space="preserve"> national</w:t>
            </w:r>
            <w:r w:rsidR="00132A14">
              <w:rPr>
                <w:rFonts w:ascii="Arial" w:hAnsi="Arial" w:cs="Arial"/>
              </w:rPr>
              <w:t>ly to encourage other councils to adopt similar initiatives</w:t>
            </w:r>
            <w:r w:rsidR="007C1ADE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971" w14:textId="3F91F50F" w:rsidR="00B37453" w:rsidRPr="00043375" w:rsidRDefault="0562607A" w:rsidP="000F7944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3D1A" w14:textId="01F38200" w:rsidR="00B37453" w:rsidRPr="00043375" w:rsidRDefault="0562607A" w:rsidP="000F7944">
            <w:r>
              <w:t xml:space="preserve">We will consider how to improve the promotion </w:t>
            </w:r>
            <w:r w:rsidR="034C7DF1">
              <w:t>of achievements</w:t>
            </w:r>
            <w:r>
              <w:t xml:space="preserve"> in delivering the Thriving Com</w:t>
            </w:r>
            <w:r w:rsidR="2B5AA990">
              <w:t>munities Stra</w:t>
            </w:r>
            <w:r w:rsidR="5BC43732">
              <w:t>teg</w:t>
            </w:r>
            <w:r w:rsidR="2B5AA990">
              <w:t xml:space="preserve">y, </w:t>
            </w:r>
            <w:r>
              <w:t>including the Early Pregnancy Assessment Unit</w:t>
            </w:r>
            <w:r w:rsidR="00A26A8E">
              <w:t>.</w:t>
            </w:r>
          </w:p>
        </w:tc>
      </w:tr>
      <w:tr w:rsidR="00B37453" w:rsidRPr="00043375" w14:paraId="4002A4E2" w14:textId="77777777" w:rsidTr="0069F220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B4D" w14:textId="28A0C95F" w:rsidR="00B37453" w:rsidRPr="00D701AB" w:rsidRDefault="007C1ADE" w:rsidP="000F7944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 </w:t>
            </w:r>
            <w:r w:rsidR="00132A1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abinet ensures</w:t>
            </w:r>
            <w:r w:rsidR="00CE6D8D">
              <w:rPr>
                <w:rFonts w:ascii="Arial" w:hAnsi="Arial" w:cs="Arial"/>
              </w:rPr>
              <w:t xml:space="preserve"> </w:t>
            </w:r>
            <w:r w:rsidR="00132A14">
              <w:rPr>
                <w:rFonts w:ascii="Arial" w:hAnsi="Arial" w:cs="Arial"/>
              </w:rPr>
              <w:t>strong</w:t>
            </w:r>
            <w:r w:rsidR="00CE6D8D">
              <w:rPr>
                <w:rFonts w:ascii="Arial" w:hAnsi="Arial" w:cs="Arial"/>
              </w:rPr>
              <w:t xml:space="preserve"> Member engagement in the development and review of measures relating to locality plans</w:t>
            </w:r>
            <w:r w:rsidR="00EE1046">
              <w:rPr>
                <w:rFonts w:ascii="Arial" w:hAnsi="Arial" w:cs="Arial"/>
              </w:rPr>
              <w:t>,</w:t>
            </w:r>
            <w:r w:rsidR="00132A14">
              <w:rPr>
                <w:rFonts w:ascii="Arial" w:hAnsi="Arial" w:cs="Arial"/>
              </w:rPr>
              <w:t xml:space="preserve"> by </w:t>
            </w:r>
            <w:r w:rsidR="00CE6D8D">
              <w:rPr>
                <w:rFonts w:ascii="Arial" w:hAnsi="Arial" w:cs="Arial"/>
              </w:rPr>
              <w:t>involving all ward councillors</w:t>
            </w:r>
            <w:r w:rsidR="005D757D">
              <w:rPr>
                <w:rFonts w:ascii="Arial" w:hAnsi="Arial" w:cs="Arial"/>
              </w:rPr>
              <w:t xml:space="preserve"> in</w:t>
            </w:r>
            <w:r w:rsidR="00EE1046">
              <w:rPr>
                <w:rFonts w:ascii="Arial" w:hAnsi="Arial" w:cs="Arial"/>
              </w:rPr>
              <w:t xml:space="preserve"> recognising and</w:t>
            </w:r>
            <w:r w:rsidR="005D757D">
              <w:rPr>
                <w:rFonts w:ascii="Arial" w:hAnsi="Arial" w:cs="Arial"/>
              </w:rPr>
              <w:t xml:space="preserve"> identifying pockets of deprivation </w:t>
            </w:r>
            <w:r w:rsidR="000C0C1B">
              <w:rPr>
                <w:rFonts w:ascii="Arial" w:hAnsi="Arial" w:cs="Arial"/>
              </w:rPr>
              <w:t xml:space="preserve">within </w:t>
            </w:r>
            <w:r w:rsidR="002A3F84">
              <w:rPr>
                <w:rFonts w:ascii="Arial" w:hAnsi="Arial" w:cs="Arial"/>
              </w:rPr>
              <w:t>each ward</w:t>
            </w:r>
            <w:r w:rsidR="005D757D">
              <w:rPr>
                <w:rFonts w:ascii="Arial" w:hAnsi="Arial" w:cs="Arial"/>
              </w:rPr>
              <w:t xml:space="preserve">, with an aim to target </w:t>
            </w:r>
            <w:r w:rsidR="00EE1046">
              <w:rPr>
                <w:rFonts w:ascii="Arial" w:hAnsi="Arial" w:cs="Arial"/>
              </w:rPr>
              <w:t>resources effectively and ensure that</w:t>
            </w:r>
            <w:r w:rsidR="00CE6D8D">
              <w:rPr>
                <w:rFonts w:ascii="Arial" w:hAnsi="Arial" w:cs="Arial"/>
              </w:rPr>
              <w:t xml:space="preserve"> no communities in need are overlooked.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C4A" w14:textId="47E25936" w:rsidR="00B37453" w:rsidRPr="00043375" w:rsidRDefault="145071AE" w:rsidP="000F7944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B57" w14:textId="75CEEBB6" w:rsidR="00B37453" w:rsidRPr="00043375" w:rsidRDefault="145071AE" w:rsidP="0069F220">
            <w:pPr>
              <w:spacing w:line="259" w:lineRule="auto"/>
            </w:pPr>
            <w:r>
              <w:t>It is our plan to fully engage all ward members in the preparation of the locality plans</w:t>
            </w:r>
            <w:r w:rsidR="00A26A8E">
              <w:t>.</w:t>
            </w:r>
          </w:p>
        </w:tc>
      </w:tr>
    </w:tbl>
    <w:p w14:paraId="4A78D949" w14:textId="77777777" w:rsidR="00043375" w:rsidRPr="00043375" w:rsidRDefault="00043375" w:rsidP="008A22C6">
      <w:pPr>
        <w:rPr>
          <w:b/>
          <w:sz w:val="28"/>
          <w:u w:val="single"/>
        </w:rPr>
      </w:pPr>
    </w:p>
    <w:sectPr w:rsidR="00043375" w:rsidRPr="00043375" w:rsidSect="0004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69728"/>
    <w:multiLevelType w:val="multilevel"/>
    <w:tmpl w:val="050048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8365C6"/>
    <w:multiLevelType w:val="multilevel"/>
    <w:tmpl w:val="E67CE66C"/>
    <w:numStyleLink w:val="StyleNumberedLeft0cmHanging075cm"/>
  </w:abstractNum>
  <w:num w:numId="1" w16cid:durableId="2137092003">
    <w:abstractNumId w:val="3"/>
  </w:num>
  <w:num w:numId="2" w16cid:durableId="1473909381">
    <w:abstractNumId w:val="8"/>
    <w:lvlOverride w:ilvl="0">
      <w:lvl w:ilvl="0"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 w:hint="default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232085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282356">
    <w:abstractNumId w:val="0"/>
  </w:num>
  <w:num w:numId="5" w16cid:durableId="1960916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203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8801198">
    <w:abstractNumId w:val="1"/>
  </w:num>
  <w:num w:numId="8" w16cid:durableId="622150913">
    <w:abstractNumId w:val="4"/>
  </w:num>
  <w:num w:numId="9" w16cid:durableId="709648898">
    <w:abstractNumId w:val="6"/>
  </w:num>
  <w:num w:numId="10" w16cid:durableId="1604652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75"/>
    <w:rsid w:val="00043375"/>
    <w:rsid w:val="000756FB"/>
    <w:rsid w:val="000B4310"/>
    <w:rsid w:val="000C0C1B"/>
    <w:rsid w:val="000C1D7F"/>
    <w:rsid w:val="000C22DF"/>
    <w:rsid w:val="000C5A03"/>
    <w:rsid w:val="000E4285"/>
    <w:rsid w:val="000F7944"/>
    <w:rsid w:val="00132A14"/>
    <w:rsid w:val="00172695"/>
    <w:rsid w:val="001A06C1"/>
    <w:rsid w:val="001E4BEE"/>
    <w:rsid w:val="001F54CD"/>
    <w:rsid w:val="00210DEA"/>
    <w:rsid w:val="00233E99"/>
    <w:rsid w:val="002A3F84"/>
    <w:rsid w:val="002A6E44"/>
    <w:rsid w:val="002B0872"/>
    <w:rsid w:val="002E4AF3"/>
    <w:rsid w:val="002E66F7"/>
    <w:rsid w:val="00303EAD"/>
    <w:rsid w:val="0032314B"/>
    <w:rsid w:val="004000D7"/>
    <w:rsid w:val="00494F89"/>
    <w:rsid w:val="004D1928"/>
    <w:rsid w:val="00504E43"/>
    <w:rsid w:val="0051401C"/>
    <w:rsid w:val="00527883"/>
    <w:rsid w:val="00533AB6"/>
    <w:rsid w:val="00547FD5"/>
    <w:rsid w:val="005613C5"/>
    <w:rsid w:val="005B2B8B"/>
    <w:rsid w:val="005B3707"/>
    <w:rsid w:val="005B7D4C"/>
    <w:rsid w:val="005C3BDA"/>
    <w:rsid w:val="005D2131"/>
    <w:rsid w:val="005D37CB"/>
    <w:rsid w:val="005D4605"/>
    <w:rsid w:val="005D757D"/>
    <w:rsid w:val="005F17FD"/>
    <w:rsid w:val="005F790F"/>
    <w:rsid w:val="00605B0A"/>
    <w:rsid w:val="00613C06"/>
    <w:rsid w:val="00634DE4"/>
    <w:rsid w:val="00643BE8"/>
    <w:rsid w:val="00673169"/>
    <w:rsid w:val="0069F220"/>
    <w:rsid w:val="006B7308"/>
    <w:rsid w:val="006F08A0"/>
    <w:rsid w:val="007016BF"/>
    <w:rsid w:val="00724BC5"/>
    <w:rsid w:val="00761C23"/>
    <w:rsid w:val="00773230"/>
    <w:rsid w:val="007908F4"/>
    <w:rsid w:val="007C1ADE"/>
    <w:rsid w:val="007C5838"/>
    <w:rsid w:val="007D6F27"/>
    <w:rsid w:val="007E4930"/>
    <w:rsid w:val="00803FCC"/>
    <w:rsid w:val="00835A37"/>
    <w:rsid w:val="008917ED"/>
    <w:rsid w:val="008A22C6"/>
    <w:rsid w:val="008F40DD"/>
    <w:rsid w:val="008F7652"/>
    <w:rsid w:val="00913EDF"/>
    <w:rsid w:val="009A394C"/>
    <w:rsid w:val="009B1CDC"/>
    <w:rsid w:val="009D5696"/>
    <w:rsid w:val="00A00330"/>
    <w:rsid w:val="00A10C33"/>
    <w:rsid w:val="00A1136F"/>
    <w:rsid w:val="00A26A8E"/>
    <w:rsid w:val="00A65278"/>
    <w:rsid w:val="00AC6E78"/>
    <w:rsid w:val="00AD6AF2"/>
    <w:rsid w:val="00AF05DF"/>
    <w:rsid w:val="00B244E1"/>
    <w:rsid w:val="00B37453"/>
    <w:rsid w:val="00BA206B"/>
    <w:rsid w:val="00BC49CC"/>
    <w:rsid w:val="00BC5667"/>
    <w:rsid w:val="00BF1955"/>
    <w:rsid w:val="00C07F80"/>
    <w:rsid w:val="00C40E98"/>
    <w:rsid w:val="00C411C9"/>
    <w:rsid w:val="00C67554"/>
    <w:rsid w:val="00C848C6"/>
    <w:rsid w:val="00CC7E5E"/>
    <w:rsid w:val="00CE6D8D"/>
    <w:rsid w:val="00CF1C96"/>
    <w:rsid w:val="00D629DE"/>
    <w:rsid w:val="00D701AB"/>
    <w:rsid w:val="00E57F92"/>
    <w:rsid w:val="00E846CF"/>
    <w:rsid w:val="00E90269"/>
    <w:rsid w:val="00EB679F"/>
    <w:rsid w:val="00ED3286"/>
    <w:rsid w:val="00ED3A9A"/>
    <w:rsid w:val="00EE1046"/>
    <w:rsid w:val="00EE12AB"/>
    <w:rsid w:val="00F06891"/>
    <w:rsid w:val="00F06DC5"/>
    <w:rsid w:val="00F2736B"/>
    <w:rsid w:val="00F41454"/>
    <w:rsid w:val="00F86BFE"/>
    <w:rsid w:val="00FD19F0"/>
    <w:rsid w:val="00FD3A85"/>
    <w:rsid w:val="0348E67E"/>
    <w:rsid w:val="034C7DF1"/>
    <w:rsid w:val="0562607A"/>
    <w:rsid w:val="0927D848"/>
    <w:rsid w:val="0A1F7141"/>
    <w:rsid w:val="145071AE"/>
    <w:rsid w:val="147DDAE6"/>
    <w:rsid w:val="17CC1668"/>
    <w:rsid w:val="18D99EAC"/>
    <w:rsid w:val="25E267DF"/>
    <w:rsid w:val="2B5AA990"/>
    <w:rsid w:val="2FCFF2DD"/>
    <w:rsid w:val="3215A327"/>
    <w:rsid w:val="39C85DBB"/>
    <w:rsid w:val="4550AC65"/>
    <w:rsid w:val="4C1F5E1B"/>
    <w:rsid w:val="4C8703A5"/>
    <w:rsid w:val="5BC43732"/>
    <w:rsid w:val="63D3C6F2"/>
    <w:rsid w:val="69E0E8BF"/>
    <w:rsid w:val="72359E03"/>
    <w:rsid w:val="7672E5C4"/>
    <w:rsid w:val="76A8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85F"/>
  <w15:chartTrackingRefBased/>
  <w15:docId w15:val="{85A932C2-D196-437C-A99E-032B209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43375"/>
    <w:rPr>
      <w:rFonts w:ascii="Times New Roman" w:eastAsia="Times New Roman" w:hAnsi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2"/>
      </w:numPr>
      <w:tabs>
        <w:tab w:val="left" w:pos="426"/>
      </w:tabs>
      <w:spacing w:after="120"/>
    </w:pPr>
    <w:rPr>
      <w:rFonts w:ascii="Times New Roman" w:eastAsia="Times New Roman" w:hAnsi="Times New Roman" w:cs="Times New Roman"/>
      <w:color w:val="000000"/>
      <w:lang w:eastAsia="en-GB"/>
    </w:rPr>
  </w:style>
  <w:style w:type="numbering" w:customStyle="1" w:styleId="StyleNumberedLeft0cmHanging075cm">
    <w:name w:val="Style Numbered Left:  0 cm Hanging:  0.75 cm"/>
    <w:rsid w:val="00043375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D3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7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458-39B7-4A66-8C49-A095B41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>Oxford City Council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REYESLAO Celeste</cp:lastModifiedBy>
  <cp:revision>99</cp:revision>
  <dcterms:created xsi:type="dcterms:W3CDTF">2022-03-28T13:19:00Z</dcterms:created>
  <dcterms:modified xsi:type="dcterms:W3CDTF">2024-12-10T18:16:00Z</dcterms:modified>
</cp:coreProperties>
</file>